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Now That’s Surprising – </w:t>
      </w:r>
      <w:r w:rsidDel="00000000" w:rsidR="00000000" w:rsidRPr="00000000">
        <w:rPr>
          <w:rtl w:val="0"/>
        </w:rPr>
        <w:t xml:space="preserve">Reading Response Sheet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900"/>
        <w:gridCol w:w="4500"/>
        <w:gridCol w:w="4158"/>
        <w:tblGridChange w:id="0">
          <w:tblGrid>
            <w:gridCol w:w="3618"/>
            <w:gridCol w:w="900"/>
            <w:gridCol w:w="4500"/>
            <w:gridCol w:w="4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Something I read that 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surprised me or interested me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 #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 think about it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it matters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